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FC" w:rsidRPr="004E4525" w:rsidRDefault="009F63FC"/>
    <w:p w:rsidR="009F63FC" w:rsidRPr="004E4525" w:rsidRDefault="009F63FC"/>
    <w:p w:rsidR="009F63FC" w:rsidRPr="004E4525" w:rsidRDefault="009F63FC"/>
    <w:p w:rsidR="009F63FC" w:rsidRPr="004E4525" w:rsidRDefault="00774A36">
      <w:pPr>
        <w:spacing w:line="1160" w:lineRule="exact"/>
        <w:jc w:val="center"/>
        <w:rPr>
          <w:rFonts w:eastAsia="方正小标宋简体"/>
          <w:color w:val="FF0000"/>
          <w:sz w:val="84"/>
          <w:szCs w:val="84"/>
        </w:rPr>
      </w:pPr>
      <w:r w:rsidRPr="004E4525">
        <w:rPr>
          <w:rFonts w:eastAsia="方正小标宋简体"/>
          <w:color w:val="FF0000"/>
          <w:sz w:val="84"/>
          <w:szCs w:val="84"/>
        </w:rPr>
        <w:t>学习交流</w:t>
      </w:r>
    </w:p>
    <w:p w:rsidR="009F63FC" w:rsidRPr="004E4525" w:rsidRDefault="009F63FC">
      <w:pPr>
        <w:spacing w:line="360" w:lineRule="exact"/>
      </w:pPr>
    </w:p>
    <w:p w:rsidR="009F63FC" w:rsidRPr="004E4525" w:rsidRDefault="00774A36">
      <w:pPr>
        <w:jc w:val="center"/>
        <w:rPr>
          <w:rFonts w:eastAsia="黑体"/>
        </w:rPr>
      </w:pPr>
      <w:r w:rsidRPr="004E4525">
        <w:rPr>
          <w:rFonts w:eastAsia="黑体"/>
        </w:rPr>
        <w:t>第</w:t>
      </w:r>
      <w:r w:rsidR="001856D2" w:rsidRPr="004E4525">
        <w:rPr>
          <w:rFonts w:eastAsia="黑体"/>
        </w:rPr>
        <w:t>24</w:t>
      </w:r>
      <w:r w:rsidRPr="004E4525">
        <w:rPr>
          <w:rFonts w:eastAsia="黑体"/>
        </w:rPr>
        <w:t>期</w:t>
      </w:r>
    </w:p>
    <w:tbl>
      <w:tblPr>
        <w:tblW w:w="8804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5908"/>
        <w:gridCol w:w="2896"/>
      </w:tblGrid>
      <w:tr w:rsidR="009F63FC" w:rsidRPr="004E4525">
        <w:trPr>
          <w:trHeight w:val="472"/>
        </w:trPr>
        <w:tc>
          <w:tcPr>
            <w:tcW w:w="5908" w:type="dxa"/>
            <w:vAlign w:val="center"/>
          </w:tcPr>
          <w:p w:rsidR="009F63FC" w:rsidRPr="004E4525" w:rsidRDefault="00FA0F57">
            <w:r w:rsidRPr="004E4525">
              <w:pict>
                <v:line id="直接连接符 1" o:spid="_x0000_s1026" style="position:absolute;left:0;text-align:left;z-index:251654656" from=".3pt,28.05pt" to="442.5pt,28.05pt" strokecolor="#f33" strokeweight="1.5pt"/>
              </w:pict>
            </w:r>
            <w:r w:rsidR="00774A36" w:rsidRPr="004E4525">
              <w:t>推进办</w:t>
            </w:r>
          </w:p>
        </w:tc>
        <w:tc>
          <w:tcPr>
            <w:tcW w:w="2896" w:type="dxa"/>
            <w:vAlign w:val="center"/>
          </w:tcPr>
          <w:p w:rsidR="009F63FC" w:rsidRPr="004E4525" w:rsidRDefault="00774A36" w:rsidP="001856D2">
            <w:pPr>
              <w:jc w:val="right"/>
              <w:rPr>
                <w:rFonts w:eastAsia="黑体"/>
              </w:rPr>
            </w:pPr>
            <w:r w:rsidRPr="004E4525">
              <w:t>2018</w:t>
            </w:r>
            <w:r w:rsidRPr="004E4525">
              <w:t>年</w:t>
            </w:r>
            <w:r w:rsidR="00587D1E" w:rsidRPr="004E4525">
              <w:t>12</w:t>
            </w:r>
            <w:r w:rsidRPr="004E4525">
              <w:t>月</w:t>
            </w:r>
            <w:r w:rsidR="00587D1E" w:rsidRPr="004E4525">
              <w:t>1</w:t>
            </w:r>
            <w:r w:rsidR="001856D2" w:rsidRPr="004E4525">
              <w:t>4</w:t>
            </w:r>
            <w:r w:rsidRPr="004E4525">
              <w:t>日</w:t>
            </w:r>
          </w:p>
        </w:tc>
      </w:tr>
    </w:tbl>
    <w:p w:rsidR="009F63FC" w:rsidRPr="004E4525" w:rsidRDefault="009F63FC">
      <w:pPr>
        <w:spacing w:line="360" w:lineRule="exact"/>
      </w:pPr>
    </w:p>
    <w:p w:rsidR="009F63FC" w:rsidRPr="004E4525" w:rsidRDefault="00774A36">
      <w:r w:rsidRPr="004E4525">
        <w:t>【摘自：</w:t>
      </w:r>
      <w:r w:rsidR="001856D2" w:rsidRPr="004E4525">
        <w:t>亿欧网</w:t>
      </w:r>
      <w:r w:rsidR="00034F33" w:rsidRPr="004E4525">
        <w:t xml:space="preserve"> </w:t>
      </w:r>
      <w:r w:rsidRPr="004E4525">
        <w:t>2018</w:t>
      </w:r>
      <w:r w:rsidRPr="004E4525">
        <w:t>年</w:t>
      </w:r>
      <w:r w:rsidR="00AD70B8" w:rsidRPr="004E4525">
        <w:t>1</w:t>
      </w:r>
      <w:r w:rsidR="001856D2" w:rsidRPr="004E4525">
        <w:t>2</w:t>
      </w:r>
      <w:r w:rsidRPr="004E4525">
        <w:t>月</w:t>
      </w:r>
      <w:r w:rsidR="001856D2" w:rsidRPr="004E4525">
        <w:t>5</w:t>
      </w:r>
      <w:r w:rsidRPr="004E4525">
        <w:t>日】</w:t>
      </w:r>
    </w:p>
    <w:p w:rsidR="009F63FC" w:rsidRPr="004E4525" w:rsidRDefault="009F63FC"/>
    <w:p w:rsidR="00561745" w:rsidRPr="004E4525" w:rsidRDefault="00561745" w:rsidP="00561745">
      <w:pPr>
        <w:spacing w:line="579" w:lineRule="exact"/>
        <w:jc w:val="center"/>
        <w:rPr>
          <w:kern w:val="0"/>
        </w:rPr>
      </w:pPr>
      <w:r w:rsidRPr="004E4525">
        <w:rPr>
          <w:rFonts w:eastAsia="方正小标宋简体"/>
          <w:kern w:val="0"/>
          <w:sz w:val="36"/>
          <w:szCs w:val="36"/>
        </w:rPr>
        <w:t>物流企业向平台转型的五条路径</w:t>
      </w:r>
    </w:p>
    <w:p w:rsidR="00561745" w:rsidRPr="004E4525" w:rsidRDefault="00561745" w:rsidP="00561745">
      <w:pPr>
        <w:spacing w:line="560" w:lineRule="exact"/>
        <w:ind w:firstLineChars="200" w:firstLine="632"/>
        <w:rPr>
          <w:kern w:val="0"/>
        </w:rPr>
      </w:pP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未来，物流之间的竞合是通过平台和平台之间的跨界连接来实现的，通过搭建相互赋能、融合共生的协同网络，形成多层、跨界、立体的平台互联结构，超越传统物流和供应链竞争，创造生态共同体。本文围绕物流企业向平台转型的路径进行探讨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rFonts w:eastAsia="黑体" w:hAnsi="黑体"/>
          <w:kern w:val="0"/>
        </w:rPr>
        <w:t>一、什么是物流平台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在讨论物流企业转型平台之前，我们首先要弄清楚什么是物流平台及其相关的几组概念。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平台是促进生产者和消费者进行价值互动的基础设施，平台上交换的是信息、商品、服务、货币，平台本身并不介入生产。平台是一场席卷全球的商业模式革命，它击败产品，吞噬传统管</w:t>
      </w:r>
      <w:r w:rsidRPr="004E4525">
        <w:rPr>
          <w:kern w:val="0"/>
        </w:rPr>
        <w:lastRenderedPageBreak/>
        <w:t>道（线性价值链），颠覆公司传统的组织结构，即企业和市场之外提供了第三种资源配置方式，是创新的基础设施，开发了价值创造的新来源。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平台是为物流市场上一些利益相关者构建分工协作关系，提供公共管理和公共服务的商业机构。未来的物流企业，必将是科技型、平台型企业。平台以市场化、产品化、数字化为驱动，基于互联网系统实现资源的配置与优化，基于物联网系统提供服务与全过程透明管理，借助于数据驱动创造反馈回路，重构质量管控体系。平台以信息技术为组织工具，重构新内核，连接上下游资源，形成资源的集约效应，与服务的产品化输出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平台包括设施平台和平台模式。设施平台包含点线面上的物流设施和资源及物流装备，通过整合资源和智能装备实现物流服务的弹性与柔性。平台模式包括商业模式、管理模式和盈利模式。商业模式把平台的多边变成价值共创者，构建商业生态系统，决定平台的发展方向和生态内涵。管理模式主导平台的效率与公平。盈利模式是商业界的</w:t>
      </w:r>
      <w:r w:rsidRPr="004E4525">
        <w:rPr>
          <w:kern w:val="0"/>
        </w:rPr>
        <w:t>“</w:t>
      </w:r>
      <w:r w:rsidRPr="004E4525">
        <w:rPr>
          <w:kern w:val="0"/>
        </w:rPr>
        <w:t>物种</w:t>
      </w:r>
      <w:r w:rsidRPr="004E4525">
        <w:rPr>
          <w:kern w:val="0"/>
        </w:rPr>
        <w:t>”</w:t>
      </w:r>
      <w:r w:rsidRPr="004E4525">
        <w:rPr>
          <w:kern w:val="0"/>
        </w:rPr>
        <w:t>，</w:t>
      </w:r>
      <w:r w:rsidRPr="004E4525">
        <w:rPr>
          <w:kern w:val="0"/>
        </w:rPr>
        <w:t>“</w:t>
      </w:r>
      <w:r w:rsidRPr="004E4525">
        <w:rPr>
          <w:kern w:val="0"/>
        </w:rPr>
        <w:t>物种</w:t>
      </w:r>
      <w:r w:rsidRPr="004E4525">
        <w:rPr>
          <w:kern w:val="0"/>
        </w:rPr>
        <w:t>”</w:t>
      </w:r>
      <w:r w:rsidRPr="004E4525">
        <w:rPr>
          <w:kern w:val="0"/>
        </w:rPr>
        <w:t>通过分化、聚合，会形成越来越多新的模式，奠定平台的生存和抗风险能力。平台能否顺利经历生存、获利、发展三个阶段，从根本上取决于</w:t>
      </w:r>
      <w:r w:rsidRPr="004E4525">
        <w:rPr>
          <w:kern w:val="0"/>
        </w:rPr>
        <w:t>“</w:t>
      </w:r>
      <w:r w:rsidRPr="004E4525">
        <w:rPr>
          <w:kern w:val="0"/>
        </w:rPr>
        <w:t>三重</w:t>
      </w:r>
      <w:r w:rsidRPr="004E4525">
        <w:rPr>
          <w:kern w:val="0"/>
        </w:rPr>
        <w:t>”</w:t>
      </w:r>
      <w:r w:rsidRPr="004E4525">
        <w:rPr>
          <w:kern w:val="0"/>
        </w:rPr>
        <w:t>模式的创新与重构。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支撑现代物流运行的设施平台和平台模式是物流平台的两翼，设施平台具有基础性和制约性，平台模式更具有引领性和集成性。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物流企业平台是核心企业以风险管理为主线，在满足服务水平的同时，为了使得系统成本最小，而把上下游供应商整合在一</w:t>
      </w:r>
      <w:r w:rsidRPr="004E4525">
        <w:rPr>
          <w:kern w:val="0"/>
        </w:rPr>
        <w:lastRenderedPageBreak/>
        <w:t>个运行平台上，为客户提供一体化全流程服务，它的本质是核心企业的运行方式和管理模式，关注重点是物流业务。它的属性是</w:t>
      </w:r>
      <w:r w:rsidRPr="004E4525">
        <w:rPr>
          <w:kern w:val="0"/>
        </w:rPr>
        <w:t>3PL</w:t>
      </w:r>
      <w:r w:rsidRPr="004E4525">
        <w:rPr>
          <w:kern w:val="0"/>
        </w:rPr>
        <w:t>或者</w:t>
      </w:r>
      <w:r w:rsidRPr="004E4525">
        <w:rPr>
          <w:kern w:val="0"/>
        </w:rPr>
        <w:t>4PL</w:t>
      </w:r>
      <w:r w:rsidRPr="004E4525">
        <w:rPr>
          <w:kern w:val="0"/>
        </w:rPr>
        <w:t>，属于劳动密集型服务业，核心能力是客户驱动、资源整合、供应链协同，靠收取物流服务费或者差价实现盈利。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物流平台企业是运用新一代信息技术</w:t>
      </w:r>
      <w:r w:rsidRPr="004E4525">
        <w:rPr>
          <w:kern w:val="0"/>
        </w:rPr>
        <w:t>ABCDT</w:t>
      </w:r>
      <w:r w:rsidRPr="004E4525">
        <w:rPr>
          <w:kern w:val="0"/>
        </w:rPr>
        <w:t>（即人工智能、区块链、云计算、大数据和</w:t>
      </w:r>
      <w:proofErr w:type="gramStart"/>
      <w:r w:rsidRPr="004E4525">
        <w:rPr>
          <w:kern w:val="0"/>
        </w:rPr>
        <w:t>物联网</w:t>
      </w:r>
      <w:proofErr w:type="gramEnd"/>
      <w:r w:rsidRPr="004E4525">
        <w:rPr>
          <w:kern w:val="0"/>
        </w:rPr>
        <w:t>），打破传统企业边界，以价值互动和交易为主线，将物流要素、服务场景与平台模式有机结合起来，创造全新的产业价值，最终打造一个开放的生态。它的发展方式可以概括为</w:t>
      </w:r>
      <w:r w:rsidRPr="004E4525">
        <w:rPr>
          <w:kern w:val="0"/>
        </w:rPr>
        <w:t>“</w:t>
      </w:r>
      <w:r w:rsidRPr="004E4525">
        <w:rPr>
          <w:kern w:val="0"/>
        </w:rPr>
        <w:t>三去</w:t>
      </w:r>
      <w:r w:rsidRPr="004E4525">
        <w:rPr>
          <w:kern w:val="0"/>
        </w:rPr>
        <w:t>”</w:t>
      </w:r>
      <w:r w:rsidRPr="004E4525">
        <w:rPr>
          <w:kern w:val="0"/>
        </w:rPr>
        <w:t>，即去中心、去中间、去边界。从驱动要素看，物流平台的根本动力是数字驱动；从价值导向看，物流平台的核心理念是协同共享；从目标导向看，物流平台的最终目的是价值创造；从社会文化看，物流平台是一种全新的商业文化。它的属性是技术密集型科技企业或者大数据公司，核心能力是数据驱动、场景体验、生态共生，靠信息流量、在线交易和物流后市场赚钱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rFonts w:eastAsia="黑体" w:hAnsi="黑体"/>
          <w:kern w:val="0"/>
        </w:rPr>
        <w:t>二、转型需要具备的条件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企业向平台转型，是物流的结构形态、运作模型和从业人员的观念发生根本性转变的过程。转型是一个主动求新、求变的过程，是一个创新的过程，要创立一个符合当前时代要求的新模式。遵循创新、协调、绿色、开放、共享的发展理念，实现从低附加值向高附加值升级，从高耗能转向低耗能，从粗放向集约型升级，组织方式由交易竞争关系向协作共创伙伴关系转变，经营理念由被动服务向主动引领的转变，资源配置方式由过去单一企业资源向整个生态的转变，说到底是物流的供给侧改革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lastRenderedPageBreak/>
        <w:t>每个物流平台都是基于价值链、生态圈确定一个定位点，构建软件和硬件一体化结构，连接两边或者多边市场，激发网络效应，培育社群经济、体验经济和共享经济。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“</w:t>
      </w:r>
      <w:r w:rsidRPr="004E4525">
        <w:rPr>
          <w:kern w:val="0"/>
        </w:rPr>
        <w:t>平台战略</w:t>
      </w:r>
      <w:r w:rsidRPr="004E4525">
        <w:rPr>
          <w:kern w:val="0"/>
        </w:rPr>
        <w:t>”</w:t>
      </w:r>
      <w:r w:rsidRPr="004E4525">
        <w:rPr>
          <w:kern w:val="0"/>
        </w:rPr>
        <w:t>是一场正在席卷全球的商业模式革命，横扫互联网及传统产业，所有企业都面临找平台、建平台和放大平台三种选择。那么，哪些物流企业适合搭建平台？需要具备如下五个条件：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①</w:t>
      </w:r>
      <w:r w:rsidRPr="004E4525">
        <w:rPr>
          <w:kern w:val="0"/>
        </w:rPr>
        <w:t>行业龙头企业、行业标准制定者；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②</w:t>
      </w:r>
      <w:r w:rsidRPr="004E4525">
        <w:rPr>
          <w:kern w:val="0"/>
        </w:rPr>
        <w:t>良好的外部关系、合作共赢的理念；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③</w:t>
      </w:r>
      <w:r w:rsidRPr="004E4525">
        <w:rPr>
          <w:kern w:val="0"/>
        </w:rPr>
        <w:t>在物流与供应链管理方面</w:t>
      </w:r>
      <w:r w:rsidRPr="004E4525">
        <w:rPr>
          <w:kern w:val="0"/>
        </w:rPr>
        <w:t>“</w:t>
      </w:r>
      <w:r w:rsidRPr="004E4525">
        <w:rPr>
          <w:kern w:val="0"/>
        </w:rPr>
        <w:t>五有</w:t>
      </w:r>
      <w:r w:rsidRPr="004E4525">
        <w:rPr>
          <w:kern w:val="0"/>
        </w:rPr>
        <w:t>”</w:t>
      </w:r>
      <w:r w:rsidRPr="004E4525">
        <w:rPr>
          <w:kern w:val="0"/>
        </w:rPr>
        <w:t>：有优势、有经验、有基础、有行业背景和有创新基因；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④</w:t>
      </w:r>
      <w:r w:rsidRPr="004E4525">
        <w:rPr>
          <w:kern w:val="0"/>
        </w:rPr>
        <w:t>合理团队结构；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⑤</w:t>
      </w:r>
      <w:r w:rsidRPr="004E4525">
        <w:rPr>
          <w:kern w:val="0"/>
        </w:rPr>
        <w:t>市场化的创新容错机制。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在这个生态系统中，物流平台服务商扮演着教练员、裁判员和图书管理员的多重角色。教练员为双边提供培训和技术支持，裁判员建立规则，维护交易秩序。图书管理员主导产品结构分类，引导服务升级。物流平台是价值的分配者，多边群体的连接者，更是生态圈的协调员和管理员，进行广度协调和深度管理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rFonts w:eastAsia="黑体" w:hAnsi="黑体"/>
          <w:kern w:val="0"/>
        </w:rPr>
        <w:t>三、转型路径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物流企业的</w:t>
      </w:r>
      <w:r w:rsidR="00913D48" w:rsidRPr="004E4525">
        <w:rPr>
          <w:kern w:val="0"/>
        </w:rPr>
        <w:t>平台转型</w:t>
      </w:r>
      <w:r w:rsidRPr="004E4525">
        <w:rPr>
          <w:kern w:val="0"/>
        </w:rPr>
        <w:t>是一个谋篇布局、明道、</w:t>
      </w:r>
      <w:proofErr w:type="gramStart"/>
      <w:r w:rsidRPr="004E4525">
        <w:rPr>
          <w:kern w:val="0"/>
        </w:rPr>
        <w:t>优术和</w:t>
      </w:r>
      <w:proofErr w:type="gramEnd"/>
      <w:r w:rsidRPr="004E4525">
        <w:rPr>
          <w:kern w:val="0"/>
        </w:rPr>
        <w:t>笃行的过程，即立足产业链，聚焦价值</w:t>
      </w:r>
      <w:proofErr w:type="gramStart"/>
      <w:r w:rsidRPr="004E4525">
        <w:rPr>
          <w:kern w:val="0"/>
        </w:rPr>
        <w:t>链优势</w:t>
      </w:r>
      <w:proofErr w:type="gramEnd"/>
      <w:r w:rsidRPr="004E4525">
        <w:rPr>
          <w:kern w:val="0"/>
        </w:rPr>
        <w:t>环节，依托现代供应链提升多边协同性和粘性，明确平台定位，顺应时代发展趋势，以</w:t>
      </w:r>
      <w:r w:rsidRPr="004E4525">
        <w:rPr>
          <w:kern w:val="0"/>
        </w:rPr>
        <w:t>“</w:t>
      </w:r>
      <w:r w:rsidRPr="004E4525">
        <w:rPr>
          <w:kern w:val="0"/>
        </w:rPr>
        <w:t>通道</w:t>
      </w:r>
      <w:r w:rsidRPr="004E4525">
        <w:rPr>
          <w:kern w:val="0"/>
        </w:rPr>
        <w:t>+</w:t>
      </w:r>
      <w:r w:rsidRPr="004E4525">
        <w:rPr>
          <w:kern w:val="0"/>
        </w:rPr>
        <w:t>枢纽</w:t>
      </w:r>
      <w:r w:rsidRPr="004E4525">
        <w:rPr>
          <w:kern w:val="0"/>
        </w:rPr>
        <w:t>+</w:t>
      </w:r>
      <w:r w:rsidRPr="004E4525">
        <w:rPr>
          <w:kern w:val="0"/>
        </w:rPr>
        <w:t>网络</w:t>
      </w:r>
      <w:r w:rsidRPr="004E4525">
        <w:rPr>
          <w:kern w:val="0"/>
        </w:rPr>
        <w:t>”</w:t>
      </w:r>
      <w:r w:rsidRPr="004E4525">
        <w:rPr>
          <w:kern w:val="0"/>
        </w:rPr>
        <w:t>为载体，实现要素的分分合合，凝聚共识，优化存量，吸引增量，构建平台结构体系，通过模式创新，打造共赢</w:t>
      </w:r>
      <w:r w:rsidRPr="004E4525">
        <w:rPr>
          <w:kern w:val="0"/>
        </w:rPr>
        <w:lastRenderedPageBreak/>
        <w:t>高效的生态圈。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各类平台殊途同归，终极目标都是打造供应链、产业链、价值链融合的生态圈，因此物流企业转型平台的切入点和发展路径就尤为重要。</w:t>
      </w:r>
    </w:p>
    <w:p w:rsidR="00561745" w:rsidRPr="004E4525" w:rsidRDefault="00561745" w:rsidP="008B315C">
      <w:pPr>
        <w:spacing w:line="520" w:lineRule="exact"/>
        <w:ind w:firstLineChars="200" w:firstLine="634"/>
        <w:rPr>
          <w:b/>
          <w:kern w:val="0"/>
        </w:rPr>
      </w:pPr>
      <w:r w:rsidRPr="004E4525">
        <w:rPr>
          <w:b/>
          <w:kern w:val="0"/>
        </w:rPr>
        <w:t>1</w:t>
      </w:r>
      <w:r w:rsidRPr="004E4525">
        <w:rPr>
          <w:b/>
          <w:kern w:val="0"/>
        </w:rPr>
        <w:t>．从物流要素上转型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供应链的</w:t>
      </w:r>
      <w:r w:rsidRPr="004E4525">
        <w:rPr>
          <w:kern w:val="0"/>
        </w:rPr>
        <w:t>“</w:t>
      </w:r>
      <w:r w:rsidRPr="004E4525">
        <w:rPr>
          <w:kern w:val="0"/>
        </w:rPr>
        <w:t>五流</w:t>
      </w:r>
      <w:r w:rsidRPr="004E4525">
        <w:rPr>
          <w:kern w:val="0"/>
        </w:rPr>
        <w:t>”</w:t>
      </w:r>
      <w:r w:rsidRPr="004E4525">
        <w:rPr>
          <w:kern w:val="0"/>
        </w:rPr>
        <w:t>：信息流、资金流、物流、商流、知识流。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物流体系</w:t>
      </w:r>
      <w:r w:rsidRPr="004E4525">
        <w:rPr>
          <w:kern w:val="0"/>
        </w:rPr>
        <w:t>“</w:t>
      </w:r>
      <w:r w:rsidRPr="004E4525">
        <w:rPr>
          <w:kern w:val="0"/>
        </w:rPr>
        <w:t>五要素</w:t>
      </w:r>
      <w:r w:rsidRPr="004E4525">
        <w:rPr>
          <w:kern w:val="0"/>
        </w:rPr>
        <w:t>”</w:t>
      </w:r>
      <w:r w:rsidRPr="004E4525">
        <w:rPr>
          <w:kern w:val="0"/>
        </w:rPr>
        <w:t>：信息技术、业务流程、基础设施、物流装备、物流方案。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物流的</w:t>
      </w:r>
      <w:r w:rsidRPr="004E4525">
        <w:rPr>
          <w:kern w:val="0"/>
        </w:rPr>
        <w:t>“</w:t>
      </w:r>
      <w:r w:rsidRPr="004E4525">
        <w:rPr>
          <w:kern w:val="0"/>
        </w:rPr>
        <w:t>五类活动</w:t>
      </w:r>
      <w:r w:rsidRPr="004E4525">
        <w:rPr>
          <w:kern w:val="0"/>
        </w:rPr>
        <w:t>”</w:t>
      </w:r>
      <w:r w:rsidRPr="004E4525">
        <w:rPr>
          <w:kern w:val="0"/>
        </w:rPr>
        <w:t>：交易、管理、操作、营销、增值。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物流平台五层构成：物流设施、物流装备、商业模式、管理模式、盈利模式。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不同组合方式，构成了不同的物流平台定位和发展路径。从信息流切入的有满帮，从资金流切入的有中国物流金融服务平台，从商流切入的有菜鸟网络，从运输切入的有天地汇，从园区切入的有传化网，从物流装备切入的</w:t>
      </w:r>
      <w:r w:rsidR="00913D48" w:rsidRPr="004E4525">
        <w:rPr>
          <w:kern w:val="0"/>
        </w:rPr>
        <w:t>有</w:t>
      </w:r>
      <w:r w:rsidRPr="004E4525">
        <w:rPr>
          <w:kern w:val="0"/>
        </w:rPr>
        <w:t>G7</w:t>
      </w:r>
      <w:r w:rsidR="00913D48" w:rsidRPr="004E4525">
        <w:rPr>
          <w:kern w:val="0"/>
        </w:rPr>
        <w:t>，</w:t>
      </w:r>
      <w:r w:rsidRPr="004E4525">
        <w:rPr>
          <w:kern w:val="0"/>
        </w:rPr>
        <w:t>从资本切入的有普</w:t>
      </w:r>
      <w:proofErr w:type="gramStart"/>
      <w:r w:rsidRPr="004E4525">
        <w:rPr>
          <w:kern w:val="0"/>
        </w:rPr>
        <w:t>洛</w:t>
      </w:r>
      <w:proofErr w:type="gramEnd"/>
      <w:r w:rsidRPr="004E4525">
        <w:rPr>
          <w:kern w:val="0"/>
        </w:rPr>
        <w:t>斯、万科物流等。正如《孙子兵法》所言：</w:t>
      </w:r>
      <w:proofErr w:type="gramStart"/>
      <w:r w:rsidRPr="004E4525">
        <w:rPr>
          <w:kern w:val="0"/>
        </w:rPr>
        <w:t>色不过</w:t>
      </w:r>
      <w:proofErr w:type="gramEnd"/>
      <w:r w:rsidRPr="004E4525">
        <w:rPr>
          <w:kern w:val="0"/>
        </w:rPr>
        <w:t>五，五色之变，不可胜观也。奇正相生，如循环之无端，无穷如天地，不竭如江海，孰能穷之哉！</w:t>
      </w:r>
    </w:p>
    <w:p w:rsidR="00561745" w:rsidRPr="004E4525" w:rsidRDefault="00561745" w:rsidP="008B315C">
      <w:pPr>
        <w:spacing w:line="520" w:lineRule="exact"/>
        <w:ind w:firstLineChars="200" w:firstLine="634"/>
        <w:rPr>
          <w:b/>
          <w:kern w:val="0"/>
        </w:rPr>
      </w:pPr>
      <w:r w:rsidRPr="004E4525">
        <w:rPr>
          <w:b/>
          <w:kern w:val="0"/>
        </w:rPr>
        <w:t>2</w:t>
      </w:r>
      <w:r w:rsidRPr="004E4525">
        <w:rPr>
          <w:b/>
          <w:kern w:val="0"/>
        </w:rPr>
        <w:t>．从管理模式变革上转型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企业管理靠制度，平台</w:t>
      </w:r>
      <w:proofErr w:type="gramStart"/>
      <w:r w:rsidRPr="004E4525">
        <w:rPr>
          <w:kern w:val="0"/>
        </w:rPr>
        <w:t>运行讲</w:t>
      </w:r>
      <w:proofErr w:type="gramEnd"/>
      <w:r w:rsidRPr="004E4525">
        <w:rPr>
          <w:kern w:val="0"/>
        </w:rPr>
        <w:t>机制。机制核心是驱动资源配置，对内形成先进的管理模式，对外构建民主、透明的生态体系。随着客户需求日益复杂多变，对企业前端组织的相应速度和组织能力提出了新要求，对灵活应变的</w:t>
      </w:r>
      <w:r w:rsidRPr="004E4525">
        <w:rPr>
          <w:kern w:val="0"/>
        </w:rPr>
        <w:t>“</w:t>
      </w:r>
      <w:r w:rsidRPr="004E4525">
        <w:rPr>
          <w:kern w:val="0"/>
        </w:rPr>
        <w:t>小前端</w:t>
      </w:r>
      <w:r w:rsidRPr="004E4525">
        <w:rPr>
          <w:kern w:val="0"/>
        </w:rPr>
        <w:t>”“</w:t>
      </w:r>
      <w:r w:rsidRPr="004E4525">
        <w:rPr>
          <w:kern w:val="0"/>
        </w:rPr>
        <w:t>强后台</w:t>
      </w:r>
      <w:r w:rsidRPr="004E4525">
        <w:rPr>
          <w:kern w:val="0"/>
        </w:rPr>
        <w:t>”</w:t>
      </w:r>
      <w:r w:rsidRPr="004E4525">
        <w:rPr>
          <w:kern w:val="0"/>
        </w:rPr>
        <w:t>提出了挑战。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海尔日日顺物流从管理模式变革入手，提出</w:t>
      </w:r>
      <w:r w:rsidRPr="004E4525">
        <w:rPr>
          <w:kern w:val="0"/>
        </w:rPr>
        <w:t>“</w:t>
      </w:r>
      <w:r w:rsidRPr="004E4525">
        <w:rPr>
          <w:kern w:val="0"/>
        </w:rPr>
        <w:t>海尔转型，人人</w:t>
      </w:r>
      <w:r w:rsidRPr="004E4525">
        <w:rPr>
          <w:kern w:val="0"/>
        </w:rPr>
        <w:lastRenderedPageBreak/>
        <w:t>都是</w:t>
      </w:r>
      <w:r w:rsidRPr="004E4525">
        <w:rPr>
          <w:kern w:val="0"/>
        </w:rPr>
        <w:t>CEO”</w:t>
      </w:r>
      <w:r w:rsidRPr="004E4525">
        <w:rPr>
          <w:kern w:val="0"/>
        </w:rPr>
        <w:t>的经营哲学，推行</w:t>
      </w:r>
      <w:r w:rsidRPr="004E4525">
        <w:rPr>
          <w:kern w:val="0"/>
        </w:rPr>
        <w:t>“</w:t>
      </w:r>
      <w:r w:rsidRPr="004E4525">
        <w:rPr>
          <w:kern w:val="0"/>
        </w:rPr>
        <w:t>人单合一</w:t>
      </w:r>
      <w:r w:rsidRPr="004E4525">
        <w:rPr>
          <w:kern w:val="0"/>
        </w:rPr>
        <w:t>”</w:t>
      </w:r>
      <w:r w:rsidRPr="004E4525">
        <w:rPr>
          <w:kern w:val="0"/>
        </w:rPr>
        <w:t>的运营模式，颠覆传统企业自成体系的封闭系统，减少组织管理层级，建立</w:t>
      </w:r>
      <w:r w:rsidRPr="004E4525">
        <w:rPr>
          <w:kern w:val="0"/>
        </w:rPr>
        <w:t>“</w:t>
      </w:r>
      <w:r w:rsidRPr="004E4525">
        <w:rPr>
          <w:kern w:val="0"/>
        </w:rPr>
        <w:t>倒三角</w:t>
      </w:r>
      <w:r w:rsidRPr="004E4525">
        <w:rPr>
          <w:kern w:val="0"/>
        </w:rPr>
        <w:t>”</w:t>
      </w:r>
      <w:r w:rsidRPr="004E4525">
        <w:rPr>
          <w:kern w:val="0"/>
        </w:rPr>
        <w:t>自主经营体的组织体系。在战略、组织、员工、用户、薪酬和管理六个面进行了颠覆性探索，打造出一个动态循环体系，加速推进平台转型。在战略上，建立以用户为中心的共创共赢生态圈，实现生态圈中各攸关方的共赢增值；在组织上，变传统的自我封闭到开放的互联网节点，</w:t>
      </w:r>
      <w:proofErr w:type="gramStart"/>
      <w:r w:rsidRPr="004E4525">
        <w:rPr>
          <w:kern w:val="0"/>
        </w:rPr>
        <w:t>颠覆科</w:t>
      </w:r>
      <w:proofErr w:type="gramEnd"/>
      <w:r w:rsidRPr="004E4525">
        <w:rPr>
          <w:kern w:val="0"/>
        </w:rPr>
        <w:t>层制为网状组织。员工从雇佣者、执行者转变为创业者、动态合伙人，目的是要构建社群最佳体验生态圈，满足用户的个性化需求。在薪酬机制上，将</w:t>
      </w:r>
      <w:r w:rsidRPr="004E4525">
        <w:rPr>
          <w:kern w:val="0"/>
        </w:rPr>
        <w:t>“</w:t>
      </w:r>
      <w:r w:rsidRPr="004E4525">
        <w:rPr>
          <w:kern w:val="0"/>
        </w:rPr>
        <w:t>企业付薪</w:t>
      </w:r>
      <w:r w:rsidRPr="004E4525">
        <w:rPr>
          <w:kern w:val="0"/>
        </w:rPr>
        <w:t>”</w:t>
      </w:r>
      <w:r w:rsidRPr="004E4525">
        <w:rPr>
          <w:kern w:val="0"/>
        </w:rPr>
        <w:t>变为</w:t>
      </w:r>
      <w:r w:rsidRPr="004E4525">
        <w:rPr>
          <w:kern w:val="0"/>
        </w:rPr>
        <w:t>“</w:t>
      </w:r>
      <w:r w:rsidRPr="004E4525">
        <w:rPr>
          <w:kern w:val="0"/>
        </w:rPr>
        <w:t>用户付薪</w:t>
      </w:r>
      <w:r w:rsidRPr="004E4525">
        <w:rPr>
          <w:kern w:val="0"/>
        </w:rPr>
        <w:t>”</w:t>
      </w:r>
      <w:r w:rsidRPr="004E4525">
        <w:rPr>
          <w:kern w:val="0"/>
        </w:rPr>
        <w:t>，驱动员工转型为真正的创业者，在为用户创造价值的同时实现自身价值；在管理创新上，通过对非线性管理的探索，最终实现引领目标的自演进。</w:t>
      </w:r>
    </w:p>
    <w:p w:rsidR="00561745" w:rsidRPr="004E4525" w:rsidRDefault="00561745" w:rsidP="008B315C">
      <w:pPr>
        <w:spacing w:line="520" w:lineRule="exact"/>
        <w:ind w:firstLineChars="200" w:firstLine="634"/>
        <w:rPr>
          <w:b/>
          <w:kern w:val="0"/>
        </w:rPr>
      </w:pPr>
      <w:r w:rsidRPr="004E4525">
        <w:rPr>
          <w:b/>
          <w:kern w:val="0"/>
        </w:rPr>
        <w:t>3</w:t>
      </w:r>
      <w:r w:rsidRPr="004E4525">
        <w:rPr>
          <w:b/>
          <w:kern w:val="0"/>
        </w:rPr>
        <w:t>．从商业模式变革上转型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彼得</w:t>
      </w:r>
      <w:r w:rsidRPr="004E4525">
        <w:rPr>
          <w:kern w:val="0"/>
        </w:rPr>
        <w:t>·</w:t>
      </w:r>
      <w:r w:rsidRPr="004E4525">
        <w:rPr>
          <w:kern w:val="0"/>
        </w:rPr>
        <w:t>德鲁克指出：</w:t>
      </w:r>
      <w:r w:rsidRPr="004E4525">
        <w:rPr>
          <w:kern w:val="0"/>
        </w:rPr>
        <w:t>“</w:t>
      </w:r>
      <w:r w:rsidRPr="004E4525">
        <w:rPr>
          <w:kern w:val="0"/>
        </w:rPr>
        <w:t>当今企业的竞争，不是产品之间的竞争，而是商业模式的竞争</w:t>
      </w:r>
      <w:r w:rsidRPr="004E4525">
        <w:rPr>
          <w:kern w:val="0"/>
        </w:rPr>
        <w:t>”</w:t>
      </w:r>
      <w:r w:rsidRPr="004E4525">
        <w:rPr>
          <w:kern w:val="0"/>
        </w:rPr>
        <w:t>。一个好的商业模式可以举重若轻，化繁为简，在赢得用户、吸引投资者和创造利润等方面形成良性循环，达到事半功倍的效果。通过搭建开放平台推进商业模式重构，打破企业边界，搭建协同化价值网络，重新定义和赋能客户、业务、组织和产业，属于颠覆式创新，具有积极的社会网络效应和范围经济价值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中国外运以商业成功推动时代进步为核心价值观，经过重组成为招商局集团业务的统一运营平台和统一品牌，以</w:t>
      </w:r>
      <w:r w:rsidRPr="004E4525">
        <w:rPr>
          <w:kern w:val="0"/>
        </w:rPr>
        <w:t>“</w:t>
      </w:r>
      <w:r w:rsidRPr="004E4525">
        <w:rPr>
          <w:kern w:val="0"/>
        </w:rPr>
        <w:t>智慧物流的引领者，供应链生态圈的构建者，中国物流产业的推动者</w:t>
      </w:r>
      <w:r w:rsidRPr="004E4525">
        <w:rPr>
          <w:kern w:val="0"/>
        </w:rPr>
        <w:t>”</w:t>
      </w:r>
      <w:r w:rsidRPr="004E4525">
        <w:rPr>
          <w:kern w:val="0"/>
        </w:rPr>
        <w:t>三大使命为驱动，确立了以</w:t>
      </w:r>
      <w:r w:rsidRPr="004E4525">
        <w:rPr>
          <w:kern w:val="0"/>
        </w:rPr>
        <w:t>“</w:t>
      </w:r>
      <w:r w:rsidRPr="004E4525">
        <w:rPr>
          <w:kern w:val="0"/>
        </w:rPr>
        <w:t>打造世界一流智慧物流平台企业</w:t>
      </w:r>
      <w:r w:rsidRPr="004E4525">
        <w:rPr>
          <w:kern w:val="0"/>
        </w:rPr>
        <w:t>”</w:t>
      </w:r>
      <w:r w:rsidRPr="004E4525">
        <w:rPr>
          <w:kern w:val="0"/>
        </w:rPr>
        <w:t>为发展愿</w:t>
      </w:r>
      <w:r w:rsidRPr="004E4525">
        <w:rPr>
          <w:kern w:val="0"/>
        </w:rPr>
        <w:lastRenderedPageBreak/>
        <w:t>景，实施了</w:t>
      </w:r>
      <w:r w:rsidRPr="004E4525">
        <w:rPr>
          <w:kern w:val="0"/>
        </w:rPr>
        <w:t>“</w:t>
      </w:r>
      <w:r w:rsidRPr="004E4525">
        <w:rPr>
          <w:kern w:val="0"/>
        </w:rPr>
        <w:t>一三五</w:t>
      </w:r>
      <w:r w:rsidRPr="004E4525">
        <w:rPr>
          <w:kern w:val="0"/>
        </w:rPr>
        <w:t>”</w:t>
      </w:r>
      <w:r w:rsidRPr="004E4525">
        <w:rPr>
          <w:kern w:val="0"/>
        </w:rPr>
        <w:t>战略，以全面数字化转型为基础开启了运营模式、商业模式和组织模式的全方面重构走上了由</w:t>
      </w:r>
      <w:r w:rsidRPr="004E4525">
        <w:rPr>
          <w:kern w:val="0"/>
        </w:rPr>
        <w:t>“</w:t>
      </w:r>
      <w:r w:rsidRPr="004E4525">
        <w:rPr>
          <w:kern w:val="0"/>
        </w:rPr>
        <w:t>物流提供商</w:t>
      </w:r>
      <w:r w:rsidRPr="004E4525">
        <w:rPr>
          <w:kern w:val="0"/>
        </w:rPr>
        <w:t>—</w:t>
      </w:r>
      <w:r w:rsidRPr="004E4525">
        <w:rPr>
          <w:kern w:val="0"/>
        </w:rPr>
        <w:t>物流整合商</w:t>
      </w:r>
      <w:r w:rsidRPr="004E4525">
        <w:rPr>
          <w:kern w:val="0"/>
        </w:rPr>
        <w:t>——</w:t>
      </w:r>
      <w:r w:rsidRPr="004E4525">
        <w:rPr>
          <w:kern w:val="0"/>
        </w:rPr>
        <w:t>物流平台商</w:t>
      </w:r>
      <w:r w:rsidRPr="004E4525">
        <w:rPr>
          <w:kern w:val="0"/>
        </w:rPr>
        <w:t>”</w:t>
      </w:r>
      <w:r w:rsidRPr="004E4525">
        <w:rPr>
          <w:kern w:val="0"/>
        </w:rPr>
        <w:t>的创新变革之路。</w:t>
      </w:r>
    </w:p>
    <w:p w:rsidR="00561745" w:rsidRPr="004E4525" w:rsidRDefault="00561745" w:rsidP="008B315C">
      <w:pPr>
        <w:spacing w:line="520" w:lineRule="exact"/>
        <w:ind w:firstLineChars="200" w:firstLine="634"/>
        <w:rPr>
          <w:b/>
          <w:kern w:val="0"/>
        </w:rPr>
      </w:pPr>
      <w:r w:rsidRPr="004E4525">
        <w:rPr>
          <w:b/>
          <w:kern w:val="0"/>
        </w:rPr>
        <w:t>4</w:t>
      </w:r>
      <w:r w:rsidRPr="004E4525">
        <w:rPr>
          <w:b/>
          <w:kern w:val="0"/>
        </w:rPr>
        <w:t>．从盈利模式创新上转型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随着物流产业转型升级，物流正在从一个为制造商贸业提供服务的跟随角色，逐渐走到前台，发展成为聚集产业发展的引领力量。随之而来，物流的定义、企业分类和盈利模式都需要重新审视。物流的收入也必将由原来的服务收入，转向过程的增值收入和生态收入，这种盈利模式不但可持续，而且不断进化繁衍出新的物种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成功的平台必将孵化出丰富的生态，平台的利润定将</w:t>
      </w:r>
      <w:proofErr w:type="gramStart"/>
      <w:r w:rsidRPr="004E4525">
        <w:rPr>
          <w:kern w:val="0"/>
        </w:rPr>
        <w:t>蕴育</w:t>
      </w:r>
      <w:proofErr w:type="gramEnd"/>
      <w:r w:rsidRPr="004E4525">
        <w:rPr>
          <w:kern w:val="0"/>
        </w:rPr>
        <w:t>在庞大的生态价值当中，目前我们看到盈利的也只是冰山一角。富者必用奇胜，平台企业要善于发挥天时、地利优势，创立差异化的盈利模式，实现专业化经营，多元化盈利，达到以小博大，以存量引增量，以增量带动增利的效果。</w:t>
      </w:r>
    </w:p>
    <w:p w:rsidR="00561745" w:rsidRPr="004E4525" w:rsidRDefault="00561745" w:rsidP="008B315C">
      <w:pPr>
        <w:spacing w:line="520" w:lineRule="exact"/>
        <w:ind w:firstLineChars="200" w:firstLine="634"/>
        <w:rPr>
          <w:b/>
          <w:kern w:val="0"/>
        </w:rPr>
      </w:pPr>
      <w:r w:rsidRPr="004E4525">
        <w:rPr>
          <w:b/>
          <w:kern w:val="0"/>
        </w:rPr>
        <w:t>5</w:t>
      </w:r>
      <w:r w:rsidRPr="004E4525">
        <w:rPr>
          <w:b/>
          <w:kern w:val="0"/>
        </w:rPr>
        <w:t>．从业务结构上转型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不管曾经多么辉煌的业务，都迟早会丧失成长空间。面对这一令人客观现实，我们都不得不周期性地进行业务重塑、不断进行业务创新。这种自我延续的能力，也就是从业务成熟的阶段跳跃到下一个发展阶段的能力，正是区分卓越绩效企业与昙花一现之流的关键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企业平台和平台企业背后的体系结构基本上是相同的，即系统被划分成一组具有少数变体的</w:t>
      </w:r>
      <w:r w:rsidRPr="004E4525">
        <w:rPr>
          <w:kern w:val="0"/>
        </w:rPr>
        <w:t>“</w:t>
      </w:r>
      <w:r w:rsidRPr="004E4525">
        <w:rPr>
          <w:kern w:val="0"/>
        </w:rPr>
        <w:t>核心</w:t>
      </w:r>
      <w:r w:rsidRPr="004E4525">
        <w:rPr>
          <w:kern w:val="0"/>
        </w:rPr>
        <w:t>”</w:t>
      </w:r>
      <w:r w:rsidRPr="004E4525">
        <w:rPr>
          <w:kern w:val="0"/>
        </w:rPr>
        <w:t>组成部分和一组与之互补的具有多个变体的</w:t>
      </w:r>
      <w:r w:rsidRPr="004E4525">
        <w:rPr>
          <w:kern w:val="0"/>
        </w:rPr>
        <w:t>“</w:t>
      </w:r>
      <w:r w:rsidRPr="004E4525">
        <w:rPr>
          <w:kern w:val="0"/>
        </w:rPr>
        <w:t>周边</w:t>
      </w:r>
      <w:r w:rsidRPr="004E4525">
        <w:rPr>
          <w:kern w:val="0"/>
        </w:rPr>
        <w:t>”</w:t>
      </w:r>
      <w:r w:rsidRPr="004E4525">
        <w:rPr>
          <w:kern w:val="0"/>
        </w:rPr>
        <w:t>组成部分。</w:t>
      </w:r>
      <w:r w:rsidRPr="004E4525">
        <w:rPr>
          <w:kern w:val="0"/>
        </w:rPr>
        <w:t>“</w:t>
      </w:r>
      <w:r w:rsidRPr="004E4525">
        <w:rPr>
          <w:kern w:val="0"/>
        </w:rPr>
        <w:t>核心</w:t>
      </w:r>
      <w:r w:rsidRPr="004E4525">
        <w:rPr>
          <w:kern w:val="0"/>
        </w:rPr>
        <w:t>”</w:t>
      </w:r>
      <w:r w:rsidRPr="004E4525">
        <w:rPr>
          <w:kern w:val="0"/>
        </w:rPr>
        <w:t>和</w:t>
      </w:r>
      <w:r w:rsidRPr="004E4525">
        <w:rPr>
          <w:kern w:val="0"/>
        </w:rPr>
        <w:t>“</w:t>
      </w:r>
      <w:r w:rsidRPr="004E4525">
        <w:rPr>
          <w:kern w:val="0"/>
        </w:rPr>
        <w:t>周边</w:t>
      </w:r>
      <w:r w:rsidRPr="004E4525">
        <w:rPr>
          <w:kern w:val="0"/>
        </w:rPr>
        <w:t>”</w:t>
      </w:r>
      <w:r w:rsidRPr="004E4525">
        <w:rPr>
          <w:kern w:val="0"/>
        </w:rPr>
        <w:t>部分构成了</w:t>
      </w:r>
      <w:r w:rsidRPr="004E4525">
        <w:rPr>
          <w:kern w:val="0"/>
        </w:rPr>
        <w:lastRenderedPageBreak/>
        <w:t>企业原有业务和平台业务之间的关系，我们所要解决的是要在两者之间建立协同关系和接口，管辖不同部件之间交互的规则和不同时段的开放度。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根据平台新业务与原有物流业务之间的关系，转型的结构分为</w:t>
      </w:r>
      <w:r w:rsidRPr="004E4525">
        <w:rPr>
          <w:kern w:val="0"/>
        </w:rPr>
        <w:t>Y</w:t>
      </w:r>
      <w:r w:rsidRPr="004E4525">
        <w:rPr>
          <w:kern w:val="0"/>
        </w:rPr>
        <w:t>型、</w:t>
      </w:r>
      <w:r w:rsidRPr="004E4525">
        <w:rPr>
          <w:kern w:val="0"/>
        </w:rPr>
        <w:t>H</w:t>
      </w:r>
      <w:r w:rsidRPr="004E4525">
        <w:rPr>
          <w:kern w:val="0"/>
        </w:rPr>
        <w:t>型、</w:t>
      </w:r>
      <w:r w:rsidRPr="004E4525">
        <w:rPr>
          <w:kern w:val="0"/>
        </w:rPr>
        <w:t>L</w:t>
      </w:r>
      <w:r w:rsidRPr="004E4525">
        <w:rPr>
          <w:kern w:val="0"/>
        </w:rPr>
        <w:t>型。</w:t>
      </w:r>
      <w:r w:rsidRPr="004E4525">
        <w:rPr>
          <w:kern w:val="0"/>
        </w:rPr>
        <w:t>Y</w:t>
      </w:r>
      <w:r w:rsidRPr="004E4525">
        <w:rPr>
          <w:kern w:val="0"/>
        </w:rPr>
        <w:t>型结构，平台业务与既有物流业务共用线下网络，共享数据中心，新平台是对原有业务的系统式创新，开发出来新产品、新业务、新供给、新用户、新渠道、新质控，实现既有资源的新利用。</w:t>
      </w:r>
      <w:r w:rsidRPr="004E4525">
        <w:rPr>
          <w:kern w:val="0"/>
        </w:rPr>
        <w:t>H</w:t>
      </w:r>
      <w:r w:rsidRPr="004E4525">
        <w:rPr>
          <w:kern w:val="0"/>
        </w:rPr>
        <w:t>型结构，平台业务与原有物流业务面对共同客户资源，为客户提供物流服务和平台新服务，提升客户的体验和粘性。</w:t>
      </w:r>
      <w:r w:rsidRPr="004E4525">
        <w:rPr>
          <w:kern w:val="0"/>
        </w:rPr>
        <w:t>L</w:t>
      </w:r>
      <w:r w:rsidRPr="004E4525">
        <w:rPr>
          <w:kern w:val="0"/>
        </w:rPr>
        <w:t>型结构，对原有业务实行颠覆式变革，将原有物流业务全部转型为平台业务，对社会化开放，通过将产业链上下游广泛进行数字化连接，丰富利益相关方的场景体验和价值创造，制定行业规则和市场体系，从而搭建跨界融合、互动共生的生态圈，实现整个产业的良性互动和转型升级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  <w:r w:rsidRPr="004E4525">
        <w:rPr>
          <w:kern w:val="0"/>
        </w:rPr>
        <w:t>未来，物流之间的竞合是通过平台和平台之间的跨界连接来实现的，通过搭建相互赋能、融合共生的协同网络，形成多层、跨界、立体的平台互联结构，超越传统物流和供应链竞争，创造生态共同体。</w:t>
      </w: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</w:p>
    <w:p w:rsidR="00561745" w:rsidRPr="004E4525" w:rsidRDefault="00561745" w:rsidP="008B315C">
      <w:pPr>
        <w:spacing w:line="520" w:lineRule="exact"/>
        <w:ind w:firstLineChars="200" w:firstLine="632"/>
        <w:rPr>
          <w:kern w:val="0"/>
        </w:rPr>
      </w:pPr>
    </w:p>
    <w:p w:rsidR="002A534F" w:rsidRPr="004E4525" w:rsidRDefault="002A534F" w:rsidP="008B315C">
      <w:pPr>
        <w:spacing w:line="520" w:lineRule="exact"/>
        <w:ind w:firstLineChars="200" w:firstLine="632"/>
        <w:rPr>
          <w:kern w:val="0"/>
        </w:rPr>
      </w:pPr>
    </w:p>
    <w:p w:rsidR="00E72818" w:rsidRPr="004E4525" w:rsidRDefault="00E72818" w:rsidP="008B315C">
      <w:pPr>
        <w:spacing w:line="520" w:lineRule="exact"/>
        <w:rPr>
          <w:kern w:val="0"/>
        </w:rPr>
      </w:pPr>
      <w:r w:rsidRPr="004E4525">
        <w:rPr>
          <w:kern w:val="0"/>
        </w:rPr>
        <w:t>呈送：赵春雷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高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峰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荆世明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闫国铭</w:t>
      </w:r>
    </w:p>
    <w:p w:rsidR="00E72818" w:rsidRPr="004E4525" w:rsidRDefault="00E72818" w:rsidP="008B315C">
      <w:pPr>
        <w:spacing w:line="520" w:lineRule="exact"/>
        <w:rPr>
          <w:kern w:val="0"/>
        </w:rPr>
      </w:pPr>
      <w:r w:rsidRPr="004E4525">
        <w:rPr>
          <w:kern w:val="0"/>
        </w:rPr>
        <w:t>抄送：货运部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办公室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计统部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信息技术所</w:t>
      </w:r>
      <w:r w:rsidRPr="004E4525">
        <w:rPr>
          <w:kern w:val="0"/>
        </w:rPr>
        <w:t xml:space="preserve">  </w:t>
      </w:r>
      <w:r w:rsidRPr="004E4525">
        <w:rPr>
          <w:kern w:val="0"/>
        </w:rPr>
        <w:t>京铁物流公司</w:t>
      </w:r>
    </w:p>
    <w:sectPr w:rsidR="00E72818" w:rsidRPr="004E4525" w:rsidSect="00902F44">
      <w:footerReference w:type="default" r:id="rId8"/>
      <w:pgSz w:w="11906" w:h="16838"/>
      <w:pgMar w:top="2098" w:right="1474" w:bottom="1985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5FD" w:rsidRDefault="005265FD">
      <w:r>
        <w:separator/>
      </w:r>
    </w:p>
  </w:endnote>
  <w:endnote w:type="continuationSeparator" w:id="0">
    <w:p w:rsidR="005265FD" w:rsidRDefault="00526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FC" w:rsidRDefault="00774A36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t>—</w:t>
    </w:r>
    <w:r w:rsidR="00FA0F57"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 w:rsidR="00FA0F57">
      <w:rPr>
        <w:rStyle w:val="aa"/>
        <w:sz w:val="28"/>
        <w:szCs w:val="28"/>
      </w:rPr>
      <w:fldChar w:fldCharType="separate"/>
    </w:r>
    <w:r w:rsidR="004E4525">
      <w:rPr>
        <w:rStyle w:val="aa"/>
        <w:noProof/>
        <w:sz w:val="28"/>
        <w:szCs w:val="28"/>
      </w:rPr>
      <w:t>2</w:t>
    </w:r>
    <w:r w:rsidR="00FA0F57">
      <w:rPr>
        <w:rStyle w:val="aa"/>
        <w:sz w:val="28"/>
        <w:szCs w:val="28"/>
      </w:rPr>
      <w:fldChar w:fldCharType="end"/>
    </w:r>
    <w:r>
      <w:rPr>
        <w:rStyle w:val="aa"/>
      </w:rPr>
      <w:t>—</w:t>
    </w:r>
  </w:p>
  <w:p w:rsidR="009F63FC" w:rsidRDefault="009F63FC">
    <w:pPr>
      <w:framePr w:wrap="around" w:vAnchor="text" w:hAnchor="page" w:x="9377" w:y="137"/>
      <w:ind w:right="360" w:firstLine="360"/>
    </w:pPr>
  </w:p>
  <w:p w:rsidR="009F63FC" w:rsidRDefault="009F63FC">
    <w:pPr>
      <w:tabs>
        <w:tab w:val="right" w:pos="9638"/>
      </w:tabs>
      <w:ind w:right="312"/>
      <w:jc w:val="right"/>
      <w:rPr>
        <w:rFonts w:ascii="楷体_GB2312" w:eastAsia="楷体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5FD" w:rsidRDefault="005265FD">
      <w:r>
        <w:separator/>
      </w:r>
    </w:p>
  </w:footnote>
  <w:footnote w:type="continuationSeparator" w:id="0">
    <w:p w:rsidR="005265FD" w:rsidRDefault="00526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301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9A2"/>
    <w:rsid w:val="0000085A"/>
    <w:rsid w:val="000035B5"/>
    <w:rsid w:val="000061CA"/>
    <w:rsid w:val="00006365"/>
    <w:rsid w:val="00022B82"/>
    <w:rsid w:val="00026B41"/>
    <w:rsid w:val="00026F18"/>
    <w:rsid w:val="00033A39"/>
    <w:rsid w:val="00034F33"/>
    <w:rsid w:val="000525EA"/>
    <w:rsid w:val="00054908"/>
    <w:rsid w:val="00066F23"/>
    <w:rsid w:val="0007381E"/>
    <w:rsid w:val="00073B44"/>
    <w:rsid w:val="00075752"/>
    <w:rsid w:val="00084B3C"/>
    <w:rsid w:val="000A58C5"/>
    <w:rsid w:val="000C2561"/>
    <w:rsid w:val="000C48E2"/>
    <w:rsid w:val="000C6F91"/>
    <w:rsid w:val="000D0665"/>
    <w:rsid w:val="000D0ADD"/>
    <w:rsid w:val="000E0BB8"/>
    <w:rsid w:val="000E3361"/>
    <w:rsid w:val="000E6EA9"/>
    <w:rsid w:val="000E7D1B"/>
    <w:rsid w:val="000F2837"/>
    <w:rsid w:val="00104D8A"/>
    <w:rsid w:val="00105DBB"/>
    <w:rsid w:val="00105E5F"/>
    <w:rsid w:val="001067AC"/>
    <w:rsid w:val="001069DB"/>
    <w:rsid w:val="00131137"/>
    <w:rsid w:val="00147D2E"/>
    <w:rsid w:val="00156257"/>
    <w:rsid w:val="00164692"/>
    <w:rsid w:val="00164CB8"/>
    <w:rsid w:val="00173A10"/>
    <w:rsid w:val="00176857"/>
    <w:rsid w:val="001856D2"/>
    <w:rsid w:val="001940CF"/>
    <w:rsid w:val="001B15FF"/>
    <w:rsid w:val="001C19FA"/>
    <w:rsid w:val="001D1CF9"/>
    <w:rsid w:val="001D2C54"/>
    <w:rsid w:val="001D50F2"/>
    <w:rsid w:val="001E6D9E"/>
    <w:rsid w:val="00201E8B"/>
    <w:rsid w:val="00206053"/>
    <w:rsid w:val="00211371"/>
    <w:rsid w:val="00212F09"/>
    <w:rsid w:val="00216FB6"/>
    <w:rsid w:val="00231E97"/>
    <w:rsid w:val="00243153"/>
    <w:rsid w:val="002546F0"/>
    <w:rsid w:val="00266D5A"/>
    <w:rsid w:val="00272E32"/>
    <w:rsid w:val="00277340"/>
    <w:rsid w:val="0028221A"/>
    <w:rsid w:val="00285BEE"/>
    <w:rsid w:val="0029145C"/>
    <w:rsid w:val="002953B7"/>
    <w:rsid w:val="002954BF"/>
    <w:rsid w:val="00296B31"/>
    <w:rsid w:val="002A534F"/>
    <w:rsid w:val="002A79A8"/>
    <w:rsid w:val="002B5DC4"/>
    <w:rsid w:val="002D107A"/>
    <w:rsid w:val="002D20F2"/>
    <w:rsid w:val="002D3197"/>
    <w:rsid w:val="002D4043"/>
    <w:rsid w:val="002F1CB5"/>
    <w:rsid w:val="00336A24"/>
    <w:rsid w:val="003521C0"/>
    <w:rsid w:val="00354221"/>
    <w:rsid w:val="00360D2B"/>
    <w:rsid w:val="00361001"/>
    <w:rsid w:val="0036695C"/>
    <w:rsid w:val="003679D3"/>
    <w:rsid w:val="00376495"/>
    <w:rsid w:val="00385176"/>
    <w:rsid w:val="00391711"/>
    <w:rsid w:val="0039199D"/>
    <w:rsid w:val="003919FE"/>
    <w:rsid w:val="003949A8"/>
    <w:rsid w:val="00396564"/>
    <w:rsid w:val="003B4D1E"/>
    <w:rsid w:val="003C517A"/>
    <w:rsid w:val="0040207D"/>
    <w:rsid w:val="00414568"/>
    <w:rsid w:val="00414593"/>
    <w:rsid w:val="00416754"/>
    <w:rsid w:val="004213FF"/>
    <w:rsid w:val="00423536"/>
    <w:rsid w:val="00444B10"/>
    <w:rsid w:val="00447127"/>
    <w:rsid w:val="00465A30"/>
    <w:rsid w:val="00472D46"/>
    <w:rsid w:val="00476681"/>
    <w:rsid w:val="00477BF7"/>
    <w:rsid w:val="00484C94"/>
    <w:rsid w:val="00494FBA"/>
    <w:rsid w:val="004A4817"/>
    <w:rsid w:val="004D5C1F"/>
    <w:rsid w:val="004E4525"/>
    <w:rsid w:val="004F0299"/>
    <w:rsid w:val="004F47AA"/>
    <w:rsid w:val="004F5427"/>
    <w:rsid w:val="005022C1"/>
    <w:rsid w:val="00504162"/>
    <w:rsid w:val="00511511"/>
    <w:rsid w:val="00520525"/>
    <w:rsid w:val="0052311B"/>
    <w:rsid w:val="00525989"/>
    <w:rsid w:val="005265FD"/>
    <w:rsid w:val="00530606"/>
    <w:rsid w:val="005318DD"/>
    <w:rsid w:val="00532403"/>
    <w:rsid w:val="00533E7D"/>
    <w:rsid w:val="00537CE6"/>
    <w:rsid w:val="0055195C"/>
    <w:rsid w:val="005565BA"/>
    <w:rsid w:val="005601DC"/>
    <w:rsid w:val="00561745"/>
    <w:rsid w:val="00571C8D"/>
    <w:rsid w:val="00585BE2"/>
    <w:rsid w:val="00587D1E"/>
    <w:rsid w:val="005968E1"/>
    <w:rsid w:val="005A0C9B"/>
    <w:rsid w:val="005A1417"/>
    <w:rsid w:val="005A4B95"/>
    <w:rsid w:val="005B09F6"/>
    <w:rsid w:val="005B299B"/>
    <w:rsid w:val="005C1936"/>
    <w:rsid w:val="005D04DC"/>
    <w:rsid w:val="005E36CC"/>
    <w:rsid w:val="005E52B6"/>
    <w:rsid w:val="005F0D3D"/>
    <w:rsid w:val="005F1262"/>
    <w:rsid w:val="005F3E1A"/>
    <w:rsid w:val="005F5FF2"/>
    <w:rsid w:val="00605EEF"/>
    <w:rsid w:val="00606955"/>
    <w:rsid w:val="0061309B"/>
    <w:rsid w:val="006333AD"/>
    <w:rsid w:val="006374A6"/>
    <w:rsid w:val="00643290"/>
    <w:rsid w:val="006629E2"/>
    <w:rsid w:val="00663E48"/>
    <w:rsid w:val="006679AE"/>
    <w:rsid w:val="006679BE"/>
    <w:rsid w:val="006740BA"/>
    <w:rsid w:val="00687217"/>
    <w:rsid w:val="00694120"/>
    <w:rsid w:val="00696311"/>
    <w:rsid w:val="006A6FB3"/>
    <w:rsid w:val="006B52E1"/>
    <w:rsid w:val="006D4B49"/>
    <w:rsid w:val="006F2F56"/>
    <w:rsid w:val="007031B4"/>
    <w:rsid w:val="00703F89"/>
    <w:rsid w:val="0071126A"/>
    <w:rsid w:val="00712389"/>
    <w:rsid w:val="00714FCC"/>
    <w:rsid w:val="00717CF9"/>
    <w:rsid w:val="00721A6D"/>
    <w:rsid w:val="00740B74"/>
    <w:rsid w:val="00760210"/>
    <w:rsid w:val="00760411"/>
    <w:rsid w:val="00762BDB"/>
    <w:rsid w:val="00774A36"/>
    <w:rsid w:val="007755C2"/>
    <w:rsid w:val="0077699B"/>
    <w:rsid w:val="00781F8B"/>
    <w:rsid w:val="007839A8"/>
    <w:rsid w:val="00785AF6"/>
    <w:rsid w:val="00786F60"/>
    <w:rsid w:val="007923F3"/>
    <w:rsid w:val="0079570A"/>
    <w:rsid w:val="007A1593"/>
    <w:rsid w:val="007A4308"/>
    <w:rsid w:val="007B6A0C"/>
    <w:rsid w:val="007C01D6"/>
    <w:rsid w:val="007C5F3A"/>
    <w:rsid w:val="007E05C9"/>
    <w:rsid w:val="007E0F69"/>
    <w:rsid w:val="007F33EC"/>
    <w:rsid w:val="007F5364"/>
    <w:rsid w:val="0080300A"/>
    <w:rsid w:val="00805D44"/>
    <w:rsid w:val="008067CF"/>
    <w:rsid w:val="00816A9F"/>
    <w:rsid w:val="00845B30"/>
    <w:rsid w:val="00872148"/>
    <w:rsid w:val="00876157"/>
    <w:rsid w:val="008765C8"/>
    <w:rsid w:val="008B315C"/>
    <w:rsid w:val="008D0776"/>
    <w:rsid w:val="008D280B"/>
    <w:rsid w:val="008D2FB2"/>
    <w:rsid w:val="008D7F63"/>
    <w:rsid w:val="008E0E78"/>
    <w:rsid w:val="008E71B7"/>
    <w:rsid w:val="008F5322"/>
    <w:rsid w:val="00901749"/>
    <w:rsid w:val="00902F44"/>
    <w:rsid w:val="00912C23"/>
    <w:rsid w:val="00913042"/>
    <w:rsid w:val="00913D48"/>
    <w:rsid w:val="00917D5D"/>
    <w:rsid w:val="0093272A"/>
    <w:rsid w:val="00933270"/>
    <w:rsid w:val="00937682"/>
    <w:rsid w:val="00952E88"/>
    <w:rsid w:val="0095325B"/>
    <w:rsid w:val="00961E3C"/>
    <w:rsid w:val="00971ED2"/>
    <w:rsid w:val="00972855"/>
    <w:rsid w:val="00984FE9"/>
    <w:rsid w:val="0099216D"/>
    <w:rsid w:val="00995B28"/>
    <w:rsid w:val="00997172"/>
    <w:rsid w:val="009A042A"/>
    <w:rsid w:val="009A3CA9"/>
    <w:rsid w:val="009A5384"/>
    <w:rsid w:val="009A7109"/>
    <w:rsid w:val="009B1709"/>
    <w:rsid w:val="009B468B"/>
    <w:rsid w:val="009B4915"/>
    <w:rsid w:val="009B5C82"/>
    <w:rsid w:val="009C2A48"/>
    <w:rsid w:val="009C570E"/>
    <w:rsid w:val="009E2A12"/>
    <w:rsid w:val="009E707F"/>
    <w:rsid w:val="009F63FC"/>
    <w:rsid w:val="009F7C54"/>
    <w:rsid w:val="00A1245E"/>
    <w:rsid w:val="00A162C0"/>
    <w:rsid w:val="00A23F35"/>
    <w:rsid w:val="00A351F5"/>
    <w:rsid w:val="00A36CE5"/>
    <w:rsid w:val="00A7018B"/>
    <w:rsid w:val="00A705C1"/>
    <w:rsid w:val="00A716DF"/>
    <w:rsid w:val="00A97F4F"/>
    <w:rsid w:val="00AA701D"/>
    <w:rsid w:val="00AB3C9A"/>
    <w:rsid w:val="00AC07DE"/>
    <w:rsid w:val="00AD1787"/>
    <w:rsid w:val="00AD70B8"/>
    <w:rsid w:val="00AE3201"/>
    <w:rsid w:val="00AE479A"/>
    <w:rsid w:val="00AE6329"/>
    <w:rsid w:val="00AE7A2D"/>
    <w:rsid w:val="00AF432E"/>
    <w:rsid w:val="00AF5EEC"/>
    <w:rsid w:val="00AF75C9"/>
    <w:rsid w:val="00B00570"/>
    <w:rsid w:val="00B04CE1"/>
    <w:rsid w:val="00B05362"/>
    <w:rsid w:val="00B17EFE"/>
    <w:rsid w:val="00B20193"/>
    <w:rsid w:val="00B215DB"/>
    <w:rsid w:val="00B22265"/>
    <w:rsid w:val="00B34EF2"/>
    <w:rsid w:val="00B36173"/>
    <w:rsid w:val="00B455F5"/>
    <w:rsid w:val="00B50584"/>
    <w:rsid w:val="00B60C66"/>
    <w:rsid w:val="00B66344"/>
    <w:rsid w:val="00B85733"/>
    <w:rsid w:val="00B90ABB"/>
    <w:rsid w:val="00B91DFE"/>
    <w:rsid w:val="00B96CD8"/>
    <w:rsid w:val="00BA1860"/>
    <w:rsid w:val="00BA51A6"/>
    <w:rsid w:val="00BB0754"/>
    <w:rsid w:val="00BB614B"/>
    <w:rsid w:val="00BC39A2"/>
    <w:rsid w:val="00BC4D3B"/>
    <w:rsid w:val="00BD7E0F"/>
    <w:rsid w:val="00BE7B58"/>
    <w:rsid w:val="00C04B7A"/>
    <w:rsid w:val="00C205AD"/>
    <w:rsid w:val="00C23C2E"/>
    <w:rsid w:val="00C401A7"/>
    <w:rsid w:val="00C41467"/>
    <w:rsid w:val="00C57641"/>
    <w:rsid w:val="00C618E3"/>
    <w:rsid w:val="00C63DC7"/>
    <w:rsid w:val="00C9415B"/>
    <w:rsid w:val="00CB3DB7"/>
    <w:rsid w:val="00CB6E48"/>
    <w:rsid w:val="00CD4B0A"/>
    <w:rsid w:val="00CF3295"/>
    <w:rsid w:val="00CF43EA"/>
    <w:rsid w:val="00CF7097"/>
    <w:rsid w:val="00CF751C"/>
    <w:rsid w:val="00D303D0"/>
    <w:rsid w:val="00D3423E"/>
    <w:rsid w:val="00D51B86"/>
    <w:rsid w:val="00D74404"/>
    <w:rsid w:val="00D9495E"/>
    <w:rsid w:val="00D94E13"/>
    <w:rsid w:val="00DC1673"/>
    <w:rsid w:val="00DC206D"/>
    <w:rsid w:val="00DD30F2"/>
    <w:rsid w:val="00DD480B"/>
    <w:rsid w:val="00DD7A1F"/>
    <w:rsid w:val="00DE2BB4"/>
    <w:rsid w:val="00DF0AF9"/>
    <w:rsid w:val="00E0020E"/>
    <w:rsid w:val="00E02B14"/>
    <w:rsid w:val="00E11243"/>
    <w:rsid w:val="00E11944"/>
    <w:rsid w:val="00E11B71"/>
    <w:rsid w:val="00E12775"/>
    <w:rsid w:val="00E252BB"/>
    <w:rsid w:val="00E3098E"/>
    <w:rsid w:val="00E510EB"/>
    <w:rsid w:val="00E72818"/>
    <w:rsid w:val="00E8407A"/>
    <w:rsid w:val="00E938B6"/>
    <w:rsid w:val="00E93EA0"/>
    <w:rsid w:val="00EA1BF7"/>
    <w:rsid w:val="00EA5229"/>
    <w:rsid w:val="00EC6016"/>
    <w:rsid w:val="00ED0779"/>
    <w:rsid w:val="00ED7D4A"/>
    <w:rsid w:val="00EE0CB6"/>
    <w:rsid w:val="00EF1BD6"/>
    <w:rsid w:val="00EF2A5B"/>
    <w:rsid w:val="00F04E29"/>
    <w:rsid w:val="00F24AD0"/>
    <w:rsid w:val="00F24DE3"/>
    <w:rsid w:val="00F27363"/>
    <w:rsid w:val="00F37CB6"/>
    <w:rsid w:val="00F60326"/>
    <w:rsid w:val="00F660A2"/>
    <w:rsid w:val="00F661F6"/>
    <w:rsid w:val="00F8155D"/>
    <w:rsid w:val="00F93CB5"/>
    <w:rsid w:val="00F94D32"/>
    <w:rsid w:val="00FA0F57"/>
    <w:rsid w:val="00FA23CF"/>
    <w:rsid w:val="00FA2483"/>
    <w:rsid w:val="00FC04D7"/>
    <w:rsid w:val="00FC1AAB"/>
    <w:rsid w:val="00FD10E4"/>
    <w:rsid w:val="00FD71EE"/>
    <w:rsid w:val="00FE6C9B"/>
    <w:rsid w:val="00FF0270"/>
    <w:rsid w:val="00FF306D"/>
    <w:rsid w:val="0FB37874"/>
    <w:rsid w:val="13CB6C83"/>
    <w:rsid w:val="17797D3B"/>
    <w:rsid w:val="190E4153"/>
    <w:rsid w:val="1C1B39F4"/>
    <w:rsid w:val="254D146F"/>
    <w:rsid w:val="25BE757F"/>
    <w:rsid w:val="2F394CAA"/>
    <w:rsid w:val="328B2692"/>
    <w:rsid w:val="3808591F"/>
    <w:rsid w:val="383C0FBD"/>
    <w:rsid w:val="3FF141D2"/>
    <w:rsid w:val="44DB5B3A"/>
    <w:rsid w:val="5031703B"/>
    <w:rsid w:val="53C00057"/>
    <w:rsid w:val="590B1E43"/>
    <w:rsid w:val="65DB146F"/>
    <w:rsid w:val="68233C22"/>
    <w:rsid w:val="6AB21DB0"/>
    <w:rsid w:val="6B262A99"/>
    <w:rsid w:val="6EB238DA"/>
    <w:rsid w:val="71F32489"/>
    <w:rsid w:val="72712CFA"/>
    <w:rsid w:val="74516BAE"/>
    <w:rsid w:val="74FD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unhideWhenUsed="0" w:qFormat="1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4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902F44"/>
    <w:pPr>
      <w:widowControl/>
      <w:spacing w:before="100" w:beforeAutospacing="1" w:after="100" w:afterAutospacing="1"/>
      <w:ind w:firstLineChars="200" w:firstLine="200"/>
      <w:jc w:val="left"/>
    </w:pPr>
    <w:rPr>
      <w:rFonts w:ascii="仿宋_GB2312" w:hAnsi="宋体" w:cs="仿宋_GB2312"/>
    </w:rPr>
  </w:style>
  <w:style w:type="paragraph" w:styleId="a4">
    <w:name w:val="Balloon Text"/>
    <w:basedOn w:val="a"/>
    <w:link w:val="Char0"/>
    <w:uiPriority w:val="99"/>
    <w:semiHidden/>
    <w:qFormat/>
    <w:rsid w:val="00902F4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02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02F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Char3"/>
    <w:uiPriority w:val="99"/>
    <w:qFormat/>
    <w:rsid w:val="00902F44"/>
    <w:pPr>
      <w:jc w:val="center"/>
      <w:outlineLvl w:val="1"/>
    </w:pPr>
    <w:rPr>
      <w:rFonts w:eastAsia="宋体"/>
    </w:rPr>
  </w:style>
  <w:style w:type="paragraph" w:styleId="a8">
    <w:name w:val="Normal (Web)"/>
    <w:basedOn w:val="a"/>
    <w:uiPriority w:val="99"/>
    <w:qFormat/>
    <w:rsid w:val="00902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9">
    <w:name w:val="Strong"/>
    <w:qFormat/>
    <w:locked/>
    <w:rsid w:val="00902F44"/>
    <w:rPr>
      <w:b/>
      <w:bCs/>
    </w:rPr>
  </w:style>
  <w:style w:type="character" w:styleId="aa">
    <w:name w:val="page number"/>
    <w:basedOn w:val="a0"/>
    <w:uiPriority w:val="99"/>
    <w:qFormat/>
    <w:rsid w:val="00902F44"/>
  </w:style>
  <w:style w:type="paragraph" w:customStyle="1" w:styleId="ab">
    <w:name w:val="大标题"/>
    <w:basedOn w:val="a"/>
    <w:uiPriority w:val="99"/>
    <w:qFormat/>
    <w:rsid w:val="00902F44"/>
    <w:pPr>
      <w:keepNext/>
      <w:jc w:val="center"/>
      <w:outlineLvl w:val="0"/>
    </w:pPr>
    <w:rPr>
      <w:rFonts w:eastAsia="宋体"/>
      <w:b/>
      <w:bCs/>
      <w:sz w:val="44"/>
      <w:szCs w:val="44"/>
    </w:rPr>
  </w:style>
  <w:style w:type="character" w:customStyle="1" w:styleId="Char2">
    <w:name w:val="页眉 Char"/>
    <w:link w:val="a6"/>
    <w:uiPriority w:val="99"/>
    <w:semiHidden/>
    <w:qFormat/>
    <w:rsid w:val="00902F44"/>
    <w:rPr>
      <w:rFonts w:eastAsia="仿宋_GB2312"/>
      <w:sz w:val="18"/>
      <w:szCs w:val="18"/>
    </w:rPr>
  </w:style>
  <w:style w:type="paragraph" w:customStyle="1" w:styleId="ac">
    <w:name w:val="一标题"/>
    <w:basedOn w:val="a"/>
    <w:uiPriority w:val="99"/>
    <w:qFormat/>
    <w:rsid w:val="00902F44"/>
    <w:pPr>
      <w:ind w:firstLineChars="200" w:firstLine="200"/>
      <w:outlineLvl w:val="3"/>
    </w:pPr>
    <w:rPr>
      <w:rFonts w:eastAsia="黑体"/>
    </w:rPr>
  </w:style>
  <w:style w:type="paragraph" w:customStyle="1" w:styleId="1">
    <w:name w:val="1标题"/>
    <w:basedOn w:val="a"/>
    <w:uiPriority w:val="99"/>
    <w:qFormat/>
    <w:rsid w:val="00902F44"/>
    <w:pPr>
      <w:ind w:firstLineChars="200" w:firstLine="200"/>
      <w:outlineLvl w:val="4"/>
    </w:pPr>
    <w:rPr>
      <w:rFonts w:eastAsia="楷体_GB2312"/>
      <w:b/>
      <w:bCs/>
    </w:rPr>
  </w:style>
  <w:style w:type="paragraph" w:customStyle="1" w:styleId="ad">
    <w:name w:val="署名"/>
    <w:basedOn w:val="a"/>
    <w:uiPriority w:val="99"/>
    <w:qFormat/>
    <w:rsid w:val="00902F44"/>
    <w:pPr>
      <w:jc w:val="center"/>
      <w:outlineLvl w:val="2"/>
    </w:pPr>
    <w:rPr>
      <w:rFonts w:eastAsia="楷体_GB2312"/>
      <w:b/>
      <w:bCs/>
    </w:rPr>
  </w:style>
  <w:style w:type="character" w:customStyle="1" w:styleId="Char3">
    <w:name w:val="副标题 Char"/>
    <w:link w:val="a7"/>
    <w:uiPriority w:val="11"/>
    <w:rsid w:val="00902F4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qFormat/>
    <w:rsid w:val="00902F44"/>
    <w:rPr>
      <w:rFonts w:eastAsia="仿宋_GB2312"/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rsid w:val="00902F44"/>
    <w:rPr>
      <w:rFonts w:eastAsia="仿宋_GB2312"/>
      <w:sz w:val="32"/>
      <w:szCs w:val="32"/>
    </w:rPr>
  </w:style>
  <w:style w:type="paragraph" w:customStyle="1" w:styleId="CharCharCharChar">
    <w:name w:val="Char Char Char Char"/>
    <w:basedOn w:val="a"/>
    <w:uiPriority w:val="99"/>
    <w:qFormat/>
    <w:rsid w:val="00902F44"/>
    <w:pPr>
      <w:snapToGrid w:val="0"/>
      <w:spacing w:beforeLines="50" w:afterLines="50"/>
    </w:pPr>
    <w:rPr>
      <w:rFonts w:ascii="Tahoma" w:hAnsi="Tahoma" w:cs="Tahoma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902F44"/>
    <w:rPr>
      <w:rFonts w:eastAsia="仿宋_GB2312"/>
      <w:sz w:val="0"/>
      <w:szCs w:val="0"/>
    </w:rPr>
  </w:style>
  <w:style w:type="paragraph" w:customStyle="1" w:styleId="CharCharCharChar1">
    <w:name w:val="Char Char Char Char1"/>
    <w:basedOn w:val="a"/>
    <w:uiPriority w:val="99"/>
    <w:qFormat/>
    <w:rsid w:val="00902F44"/>
    <w:pPr>
      <w:spacing w:beforeLines="50" w:afterLines="50"/>
    </w:pPr>
    <w:rPr>
      <w:rFonts w:ascii="Tahoma" w:hAnsi="Tahoma" w:cs="Tahoma"/>
      <w:b/>
      <w:bCs/>
      <w:kern w:val="0"/>
      <w:sz w:val="24"/>
      <w:szCs w:val="24"/>
    </w:rPr>
  </w:style>
  <w:style w:type="paragraph" w:customStyle="1" w:styleId="Char4">
    <w:name w:val="Char"/>
    <w:basedOn w:val="a"/>
    <w:uiPriority w:val="99"/>
    <w:qFormat/>
    <w:rsid w:val="00902F44"/>
    <w:pPr>
      <w:spacing w:beforeLines="50" w:afterLines="50"/>
    </w:pPr>
    <w:rPr>
      <w:rFonts w:ascii="Tahoma" w:eastAsia="宋体" w:hAnsi="Tahoma" w:cs="Tahoma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rsid w:val="00902F44"/>
    <w:pPr>
      <w:snapToGrid w:val="0"/>
      <w:spacing w:line="360" w:lineRule="auto"/>
      <w:ind w:firstLineChars="200" w:firstLine="200"/>
    </w:pPr>
    <w:rPr>
      <w:sz w:val="24"/>
      <w:szCs w:val="24"/>
    </w:rPr>
  </w:style>
  <w:style w:type="paragraph" w:customStyle="1" w:styleId="Char10">
    <w:name w:val="Char1"/>
    <w:basedOn w:val="a"/>
    <w:uiPriority w:val="99"/>
    <w:qFormat/>
    <w:rsid w:val="00902F44"/>
    <w:rPr>
      <w:rFonts w:eastAsia="宋体"/>
      <w:kern w:val="0"/>
      <w:sz w:val="30"/>
      <w:szCs w:val="30"/>
    </w:rPr>
  </w:style>
  <w:style w:type="paragraph" w:customStyle="1" w:styleId="CharCharChar">
    <w:name w:val="Char Char Char"/>
    <w:basedOn w:val="a"/>
    <w:uiPriority w:val="99"/>
    <w:qFormat/>
    <w:rsid w:val="00902F44"/>
    <w:rPr>
      <w:rFonts w:eastAsia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6" w:color="DBDBDB"/>
            <w:bottom w:val="none" w:sz="0" w:space="0" w:color="auto"/>
            <w:right w:val="none" w:sz="0" w:space="0" w:color="auto"/>
          </w:divBdr>
        </w:div>
        <w:div w:id="1382705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6" w:color="DBDBDB"/>
            <w:bottom w:val="none" w:sz="0" w:space="0" w:color="auto"/>
            <w:right w:val="none" w:sz="0" w:space="0" w:color="auto"/>
          </w:divBdr>
        </w:div>
      </w:divsChild>
    </w:div>
    <w:div w:id="681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6" w:color="DBDBDB"/>
            <w:bottom w:val="none" w:sz="0" w:space="0" w:color="auto"/>
            <w:right w:val="none" w:sz="0" w:space="0" w:color="auto"/>
          </w:divBdr>
        </w:div>
      </w:divsChild>
    </w:div>
    <w:div w:id="1269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A4E45-35B4-445B-A448-E7FCA978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8</Pages>
  <Words>650</Words>
  <Characters>3705</Characters>
  <Application>Microsoft Office Word</Application>
  <DocSecurity>0</DocSecurity>
  <Lines>30</Lines>
  <Paragraphs>8</Paragraphs>
  <ScaleCrop>false</ScaleCrop>
  <Company>user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赵春雷</dc:creator>
  <cp:lastModifiedBy>12259</cp:lastModifiedBy>
  <cp:revision>36</cp:revision>
  <cp:lastPrinted>2018-09-11T08:50:00Z</cp:lastPrinted>
  <dcterms:created xsi:type="dcterms:W3CDTF">2018-08-10T22:13:00Z</dcterms:created>
  <dcterms:modified xsi:type="dcterms:W3CDTF">2018-12-13T08:35:00Z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